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F081" w14:textId="547686DF" w:rsidR="008D4DD3" w:rsidRDefault="00432493" w:rsidP="00432493">
      <w:pPr>
        <w:pStyle w:val="pf0"/>
        <w:suppressAutoHyphens w:val="0"/>
        <w:snapToGrid w:val="0"/>
        <w:spacing w:beforeAutospacing="0" w:afterAutospacing="0"/>
        <w:jc w:val="center"/>
        <w:rPr>
          <w:rStyle w:val="cf01"/>
          <w:rFonts w:ascii="Arial" w:eastAsiaTheme="minorEastAsia" w:hAnsi="Arial" w:cs="Arial"/>
          <w:sz w:val="28"/>
          <w:szCs w:val="28"/>
          <w:lang w:eastAsia="ja-JP"/>
        </w:rPr>
      </w:pPr>
      <w:r>
        <w:rPr>
          <w:rStyle w:val="cf01"/>
          <w:rFonts w:ascii="Arial" w:eastAsiaTheme="minorEastAsia" w:hAnsi="Arial" w:cs="Arial"/>
          <w:sz w:val="28"/>
          <w:szCs w:val="28"/>
          <w:lang w:eastAsia="ja-JP"/>
        </w:rPr>
        <w:t>Natural Biodiversity Promotion in Diversified Organic Rice Farming Systems in Northern Italy</w:t>
      </w:r>
    </w:p>
    <w:p w14:paraId="4E259327" w14:textId="77777777" w:rsidR="008D4DD3" w:rsidRDefault="008D4DD3">
      <w:pPr>
        <w:pStyle w:val="pf0"/>
        <w:snapToGrid w:val="0"/>
        <w:spacing w:beforeAutospacing="0" w:afterAutospacing="0"/>
        <w:jc w:val="center"/>
        <w:rPr>
          <w:rFonts w:ascii="Times New Roman CYR" w:eastAsiaTheme="minorEastAsia" w:hAnsi="Times New Roman CYR" w:hint="eastAsia"/>
          <w:sz w:val="28"/>
          <w:szCs w:val="28"/>
          <w:lang w:eastAsia="ja-JP"/>
        </w:rPr>
      </w:pPr>
    </w:p>
    <w:p w14:paraId="128B169D" w14:textId="4C066CD3" w:rsidR="008D4DD3" w:rsidRDefault="00976730">
      <w:pPr>
        <w:suppressAutoHyphens w:val="0"/>
        <w:jc w:val="center"/>
        <w:rPr>
          <w:rFonts w:ascii="Times New Roman CYR" w:hAnsi="Times New Roman CYR" w:cs="Arial" w:hint="eastAsia"/>
          <w:lang w:val="it-IT"/>
        </w:rPr>
      </w:pPr>
      <w:r>
        <w:rPr>
          <w:rFonts w:ascii="Arial" w:hAnsi="Arial" w:cs="Arial"/>
          <w:sz w:val="22"/>
          <w:lang w:val="it-IT"/>
        </w:rPr>
        <w:t>Michele Salvan</w:t>
      </w:r>
      <w:r>
        <w:rPr>
          <w:rFonts w:ascii="Arial" w:hAnsi="Arial" w:cs="Arial"/>
          <w:sz w:val="22"/>
          <w:vertAlign w:val="superscript"/>
          <w:lang w:val="it-IT"/>
        </w:rPr>
        <w:t>1,2</w:t>
      </w:r>
      <w:r w:rsidR="007B74CB">
        <w:rPr>
          <w:rFonts w:ascii="Arial" w:hAnsi="Arial" w:cs="Arial"/>
          <w:sz w:val="22"/>
          <w:vertAlign w:val="superscript"/>
          <w:lang w:val="it-IT"/>
        </w:rPr>
        <w:t>*</w:t>
      </w:r>
      <w:r>
        <w:rPr>
          <w:rFonts w:ascii="Arial" w:hAnsi="Arial" w:cs="Arial"/>
          <w:sz w:val="22"/>
          <w:lang w:val="it-IT"/>
        </w:rPr>
        <w:t>, Giuseppe Desantis</w:t>
      </w:r>
      <w:r>
        <w:rPr>
          <w:rFonts w:ascii="Arial" w:hAnsi="Arial" w:cs="Arial"/>
          <w:sz w:val="22"/>
          <w:vertAlign w:val="superscript"/>
          <w:lang w:val="it-IT"/>
        </w:rPr>
        <w:t>2</w:t>
      </w:r>
      <w:r>
        <w:rPr>
          <w:rFonts w:ascii="Arial" w:hAnsi="Arial" w:cs="Arial"/>
          <w:sz w:val="22"/>
          <w:lang w:val="it-IT"/>
        </w:rPr>
        <w:t>, Matteo Petitti</w:t>
      </w:r>
      <w:r>
        <w:rPr>
          <w:rFonts w:ascii="Arial" w:hAnsi="Arial" w:cs="Arial"/>
          <w:sz w:val="22"/>
          <w:vertAlign w:val="superscript"/>
          <w:lang w:val="it-IT"/>
        </w:rPr>
        <w:t>2</w:t>
      </w:r>
      <w:r>
        <w:rPr>
          <w:rFonts w:ascii="Arial" w:hAnsi="Arial" w:cs="Arial"/>
          <w:sz w:val="22"/>
          <w:lang w:val="it-IT"/>
        </w:rPr>
        <w:t>, Daniela Ponzini</w:t>
      </w:r>
      <w:r>
        <w:rPr>
          <w:rFonts w:ascii="Arial" w:hAnsi="Arial" w:cs="Arial"/>
          <w:sz w:val="22"/>
          <w:vertAlign w:val="superscript"/>
          <w:lang w:val="it-IT"/>
        </w:rPr>
        <w:t>2</w:t>
      </w:r>
      <w:r>
        <w:rPr>
          <w:rFonts w:ascii="Arial" w:hAnsi="Arial" w:cs="Arial"/>
          <w:sz w:val="22"/>
          <w:lang w:val="it-IT"/>
        </w:rPr>
        <w:t>, Rachele Stentella</w:t>
      </w:r>
      <w:r>
        <w:rPr>
          <w:rFonts w:ascii="Arial" w:hAnsi="Arial" w:cs="Arial"/>
          <w:sz w:val="22"/>
          <w:vertAlign w:val="superscript"/>
          <w:lang w:val="it-IT"/>
        </w:rPr>
        <w:t>2</w:t>
      </w:r>
      <w:r>
        <w:rPr>
          <w:rFonts w:ascii="Arial" w:hAnsi="Arial" w:cs="Arial"/>
          <w:sz w:val="22"/>
          <w:lang w:val="it-IT"/>
        </w:rPr>
        <w:t>, Riccardo Bocci</w:t>
      </w:r>
      <w:r>
        <w:rPr>
          <w:rFonts w:ascii="Arial" w:hAnsi="Arial" w:cs="Arial"/>
          <w:sz w:val="22"/>
          <w:vertAlign w:val="superscript"/>
          <w:lang w:val="it-IT"/>
        </w:rPr>
        <w:t>2</w:t>
      </w:r>
      <w:r>
        <w:rPr>
          <w:rFonts w:ascii="Arial" w:hAnsi="Arial" w:cs="Arial"/>
          <w:sz w:val="22"/>
          <w:lang w:val="it-IT"/>
        </w:rPr>
        <w:t>, Irene Piccini</w:t>
      </w:r>
      <w:r>
        <w:rPr>
          <w:rFonts w:ascii="Arial" w:hAnsi="Arial" w:cs="Arial"/>
          <w:sz w:val="22"/>
          <w:vertAlign w:val="superscript"/>
          <w:lang w:val="it-IT"/>
        </w:rPr>
        <w:t>1</w:t>
      </w:r>
      <w:r>
        <w:rPr>
          <w:rFonts w:ascii="Arial" w:hAnsi="Arial" w:cs="Arial"/>
          <w:sz w:val="22"/>
          <w:lang w:val="it-IT"/>
        </w:rPr>
        <w:t>, Simona Bonelli</w:t>
      </w:r>
      <w:r>
        <w:rPr>
          <w:rFonts w:ascii="Arial" w:hAnsi="Arial" w:cs="Arial"/>
          <w:sz w:val="22"/>
          <w:vertAlign w:val="superscript"/>
          <w:lang w:val="it-IT"/>
        </w:rPr>
        <w:t>1</w:t>
      </w:r>
    </w:p>
    <w:p w14:paraId="7CEF3789" w14:textId="77777777" w:rsidR="008D4DD3" w:rsidRDefault="008D4DD3">
      <w:pPr>
        <w:jc w:val="center"/>
        <w:rPr>
          <w:rFonts w:ascii="Times New Roman CYR" w:hAnsi="Times New Roman CYR" w:cs="Arial" w:hint="eastAsia"/>
          <w:lang w:val="it-IT"/>
        </w:rPr>
      </w:pPr>
    </w:p>
    <w:p w14:paraId="00326CF2" w14:textId="77777777" w:rsidR="008D4DD3" w:rsidRDefault="00976730">
      <w:pPr>
        <w:suppressAutoHyphens w:val="0"/>
        <w:jc w:val="center"/>
        <w:rPr>
          <w:rFonts w:ascii="Arial" w:hAnsi="Arial" w:cs="Arial"/>
          <w:sz w:val="21"/>
          <w:szCs w:val="21"/>
          <w:lang w:val="en-IE"/>
        </w:rPr>
      </w:pPr>
      <w:r>
        <w:rPr>
          <w:rFonts w:ascii="Arial" w:hAnsi="Arial" w:cs="Arial"/>
          <w:sz w:val="21"/>
          <w:szCs w:val="21"/>
          <w:vertAlign w:val="superscript"/>
          <w:lang w:val="en-IE"/>
        </w:rPr>
        <w:t>1</w:t>
      </w:r>
      <w:r>
        <w:rPr>
          <w:rFonts w:ascii="Arial" w:hAnsi="Arial" w:cs="Arial"/>
          <w:sz w:val="21"/>
          <w:szCs w:val="21"/>
          <w:lang w:val="en-IE"/>
        </w:rPr>
        <w:t>University of Turin</w:t>
      </w:r>
    </w:p>
    <w:p w14:paraId="298A423A" w14:textId="77777777" w:rsidR="008D4DD3" w:rsidRDefault="00976730">
      <w:pPr>
        <w:suppressAutoHyphens w:val="0"/>
        <w:jc w:val="center"/>
        <w:rPr>
          <w:rFonts w:ascii="Arial" w:hAnsi="Arial" w:cs="Arial"/>
          <w:sz w:val="21"/>
          <w:szCs w:val="21"/>
          <w:lang w:val="en-IE"/>
        </w:rPr>
      </w:pPr>
      <w:r>
        <w:rPr>
          <w:rFonts w:ascii="Arial" w:hAnsi="Arial" w:cs="Arial"/>
          <w:sz w:val="21"/>
          <w:szCs w:val="21"/>
          <w:lang w:val="en-IE"/>
        </w:rPr>
        <w:t xml:space="preserve"> </w:t>
      </w:r>
      <w:r>
        <w:rPr>
          <w:rFonts w:ascii="Arial" w:hAnsi="Arial" w:cs="Arial"/>
          <w:sz w:val="21"/>
          <w:szCs w:val="21"/>
          <w:vertAlign w:val="superscript"/>
          <w:lang w:val="en-IE"/>
        </w:rPr>
        <w:t>2</w:t>
      </w:r>
      <w:r>
        <w:rPr>
          <w:rFonts w:ascii="Arial" w:hAnsi="Arial" w:cs="Arial"/>
          <w:sz w:val="21"/>
          <w:szCs w:val="21"/>
          <w:lang w:val="en-IE"/>
        </w:rPr>
        <w:t xml:space="preserve"> Rete Semi </w:t>
      </w:r>
      <w:proofErr w:type="spellStart"/>
      <w:r>
        <w:rPr>
          <w:rFonts w:ascii="Arial" w:hAnsi="Arial" w:cs="Arial"/>
          <w:sz w:val="21"/>
          <w:szCs w:val="21"/>
          <w:lang w:val="en-IE"/>
        </w:rPr>
        <w:t>Rurali</w:t>
      </w:r>
      <w:proofErr w:type="spellEnd"/>
    </w:p>
    <w:p w14:paraId="381B7B65" w14:textId="77777777" w:rsidR="008D4DD3" w:rsidRDefault="008D4DD3">
      <w:pPr>
        <w:jc w:val="center"/>
        <w:rPr>
          <w:rFonts w:ascii="Times New Roman CYR" w:eastAsia="ＭＳ 明朝" w:hAnsi="Times New Roman CYR" w:cs="Arial" w:hint="eastAsia"/>
          <w:lang w:val="en-IE"/>
        </w:rPr>
      </w:pPr>
    </w:p>
    <w:p w14:paraId="1159AF21" w14:textId="77777777" w:rsidR="008D4DD3" w:rsidRDefault="00976730">
      <w:pPr>
        <w:rPr>
          <w:rFonts w:ascii="Times New Roman CYR" w:hAnsi="Times New Roman CYR" w:hint="eastAsia"/>
          <w:sz w:val="21"/>
          <w:szCs w:val="21"/>
        </w:rPr>
      </w:pPr>
      <w:r>
        <w:rPr>
          <w:rFonts w:ascii="Times New Roman CYR" w:hAnsi="Times New Roman CYR"/>
          <w:bCs/>
          <w:color w:val="000000"/>
          <w:sz w:val="21"/>
          <w:szCs w:val="21"/>
          <w:lang w:val="en-GB"/>
        </w:rPr>
        <w:t>Reconciling</w:t>
      </w:r>
      <w:r>
        <w:rPr>
          <w:rFonts w:ascii="Times New Roman CYR" w:hAnsi="Times New Roman CYR"/>
          <w:color w:val="000000"/>
          <w:sz w:val="21"/>
          <w:szCs w:val="21"/>
          <w:lang w:val="en-GB"/>
        </w:rPr>
        <w:t xml:space="preserve"> natural biodiversity conservation with </w:t>
      </w:r>
      <w:proofErr w:type="spellStart"/>
      <w:r>
        <w:rPr>
          <w:rFonts w:ascii="Times New Roman CYR" w:hAnsi="Times New Roman CYR"/>
          <w:color w:val="000000"/>
          <w:sz w:val="21"/>
          <w:szCs w:val="21"/>
          <w:lang w:val="en-GB"/>
        </w:rPr>
        <w:t>agro</w:t>
      </w:r>
      <w:proofErr w:type="spellEnd"/>
      <w:r>
        <w:rPr>
          <w:rFonts w:ascii="Times New Roman CYR" w:hAnsi="Times New Roman CYR"/>
          <w:color w:val="000000"/>
          <w:sz w:val="21"/>
          <w:szCs w:val="21"/>
          <w:lang w:val="en-GB"/>
        </w:rPr>
        <w:t>-ecosystems is a current challenge for sustainable food systems.</w:t>
      </w:r>
      <w:r>
        <w:rPr>
          <w:rFonts w:ascii="Times New Roman CYR" w:hAnsi="Times New Roman CYR"/>
          <w:color w:val="000000"/>
          <w:sz w:val="21"/>
          <w:szCs w:val="21"/>
        </w:rPr>
        <w:t xml:space="preserve"> </w:t>
      </w:r>
    </w:p>
    <w:p w14:paraId="38A04BDF" w14:textId="77777777" w:rsidR="008D4DD3" w:rsidRDefault="00976730">
      <w:pPr>
        <w:rPr>
          <w:rFonts w:ascii="Times New Roman CYR" w:hAnsi="Times New Roman CYR" w:hint="eastAsia"/>
          <w:color w:val="000000"/>
          <w:sz w:val="21"/>
          <w:szCs w:val="21"/>
          <w:lang w:val="en-GB"/>
        </w:rPr>
      </w:pPr>
      <w:r>
        <w:rPr>
          <w:rFonts w:ascii="Times New Roman CYR" w:hAnsi="Times New Roman CYR"/>
          <w:color w:val="000000"/>
          <w:sz w:val="21"/>
          <w:szCs w:val="21"/>
          <w:lang w:val="en-GB"/>
        </w:rPr>
        <w:t xml:space="preserve">Organic rice production is increasing in Italy, promoting biodiversity, both in terms of rice genetic resources and at ecosystem level. Rice fields can be considered as wetland areas substitutes, crucial as biodiversity hotspot, and thus representing natural or semi-natural habitats within intensively farmed districts. Their ecological role and value increases, when combined with </w:t>
      </w:r>
      <w:proofErr w:type="spellStart"/>
      <w:r>
        <w:rPr>
          <w:rFonts w:ascii="Times New Roman CYR" w:hAnsi="Times New Roman CYR"/>
          <w:color w:val="000000"/>
          <w:sz w:val="21"/>
          <w:szCs w:val="21"/>
          <w:lang w:val="en-GB"/>
        </w:rPr>
        <w:t>agro</w:t>
      </w:r>
      <w:proofErr w:type="spellEnd"/>
      <w:r>
        <w:rPr>
          <w:rFonts w:ascii="Times New Roman CYR" w:hAnsi="Times New Roman CYR"/>
          <w:color w:val="000000"/>
          <w:sz w:val="21"/>
          <w:szCs w:val="21"/>
          <w:lang w:val="en-GB"/>
        </w:rPr>
        <w:t>-ecological farming practices, including cultivar diversification through rice mixtures and dynamic populations.</w:t>
      </w:r>
    </w:p>
    <w:p w14:paraId="788B7D67" w14:textId="77777777" w:rsidR="008D4DD3" w:rsidRDefault="00976730">
      <w:pPr>
        <w:rPr>
          <w:rFonts w:ascii="Times New Roman CYR" w:hAnsi="Times New Roman CYR" w:hint="eastAsia"/>
          <w:color w:val="000000"/>
          <w:sz w:val="21"/>
          <w:szCs w:val="21"/>
          <w:lang w:val="en-GB"/>
        </w:rPr>
      </w:pPr>
      <w:r>
        <w:rPr>
          <w:rFonts w:ascii="Times New Roman CYR" w:hAnsi="Times New Roman CYR"/>
          <w:color w:val="000000"/>
          <w:sz w:val="21"/>
          <w:szCs w:val="21"/>
          <w:lang w:val="en-GB"/>
        </w:rPr>
        <w:t>To assess natural biodiversity in rice farming contexts, we developed a pool of entomological and botanical indicators, focusing on pollinators’ ecosystems services, biodiversity stock and wetlands preservation. Insects can be targeted as environmental indicators, since they are relatively easy to monitor and provide an accurate picture of the health of the environment throughout the rice cultivation cycle.</w:t>
      </w:r>
    </w:p>
    <w:p w14:paraId="1A56DEFE" w14:textId="77777777" w:rsidR="008D4DD3" w:rsidRDefault="00976730">
      <w:pPr>
        <w:rPr>
          <w:rFonts w:ascii="Times New Roman CYR" w:hAnsi="Times New Roman CYR" w:hint="eastAsia"/>
          <w:color w:val="000000"/>
          <w:sz w:val="21"/>
          <w:szCs w:val="21"/>
          <w:lang w:val="en-GB"/>
        </w:rPr>
      </w:pPr>
      <w:r>
        <w:rPr>
          <w:rFonts w:ascii="Times New Roman CYR" w:hAnsi="Times New Roman CYR"/>
          <w:color w:val="000000"/>
          <w:sz w:val="21"/>
          <w:szCs w:val="21"/>
          <w:lang w:val="en-GB"/>
        </w:rPr>
        <w:t xml:space="preserve">Lepidoptera and Odonata Orders in particular were used as main natural biodiversity and ecosystem services proxy in rice farming systems. Species richness and individuals’ abundance per species were correlated with environmentally-related variables, such as natural habitats proximity, water </w:t>
      </w:r>
      <w:r>
        <w:rPr>
          <w:rFonts w:ascii="Times New Roman CYR" w:hAnsi="Times New Roman CYR"/>
          <w:color w:val="000000"/>
          <w:sz w:val="21"/>
          <w:szCs w:val="21"/>
        </w:rPr>
        <w:t>quality</w:t>
      </w:r>
      <w:r>
        <w:rPr>
          <w:rFonts w:ascii="Times New Roman CYR" w:hAnsi="Times New Roman CYR"/>
          <w:color w:val="000000"/>
          <w:sz w:val="21"/>
          <w:szCs w:val="21"/>
          <w:lang w:val="en-GB"/>
        </w:rPr>
        <w:t xml:space="preserve"> and farm management practices, both under organic and conventional conditions.</w:t>
      </w:r>
    </w:p>
    <w:p w14:paraId="11B57272" w14:textId="77777777" w:rsidR="008D4DD3" w:rsidRDefault="00976730">
      <w:pPr>
        <w:rPr>
          <w:rFonts w:ascii="Times New Roman CYR" w:hAnsi="Times New Roman CYR" w:hint="eastAsia"/>
          <w:color w:val="000000"/>
          <w:sz w:val="21"/>
          <w:szCs w:val="21"/>
          <w:lang w:val="en-GB"/>
        </w:rPr>
      </w:pPr>
      <w:r>
        <w:rPr>
          <w:rFonts w:ascii="Times New Roman CYR" w:hAnsi="Times New Roman CYR"/>
          <w:color w:val="000000"/>
          <w:sz w:val="21"/>
          <w:szCs w:val="21"/>
          <w:lang w:val="en-GB"/>
        </w:rPr>
        <w:t>Rice fields’ role as wetland areas substitutes has been studied and evaluated according to farming practices sustainability, within and around rice fields.</w:t>
      </w:r>
    </w:p>
    <w:p w14:paraId="78F42D6B" w14:textId="77777777" w:rsidR="008D4DD3" w:rsidRDefault="00976730">
      <w:pPr>
        <w:rPr>
          <w:rFonts w:ascii="Times New Roman CYR" w:hAnsi="Times New Roman CYR" w:hint="eastAsia"/>
          <w:color w:val="000000"/>
          <w:sz w:val="21"/>
          <w:szCs w:val="21"/>
        </w:rPr>
      </w:pPr>
      <w:r>
        <w:rPr>
          <w:rFonts w:ascii="Times New Roman CYR" w:hAnsi="Times New Roman CYR"/>
          <w:color w:val="000000"/>
          <w:sz w:val="21"/>
          <w:szCs w:val="21"/>
          <w:lang w:val="en-GB"/>
        </w:rPr>
        <w:t xml:space="preserve">We argue, that entomological monitoring can be integrated in organic farming appraisal, to quantify crop and natural diversification. This data, correlated with biodiversity-friendly practices on a scalable field, farm or district/landscape level, could become a </w:t>
      </w:r>
      <w:r>
        <w:rPr>
          <w:rFonts w:ascii="Times New Roman CYR" w:hAnsi="Times New Roman CYR"/>
          <w:color w:val="000000"/>
          <w:sz w:val="21"/>
          <w:szCs w:val="21"/>
          <w:lang w:val="en-IE"/>
        </w:rPr>
        <w:t xml:space="preserve">useful tool to weigh the measured benefits of biodiversity-friendly rice management practices and related ecosystem services, such as pollination, against the extra economic costs that </w:t>
      </w:r>
      <w:proofErr w:type="gramStart"/>
      <w:r>
        <w:rPr>
          <w:rFonts w:ascii="Times New Roman CYR" w:hAnsi="Times New Roman CYR"/>
          <w:color w:val="000000"/>
          <w:sz w:val="21"/>
          <w:szCs w:val="21"/>
          <w:lang w:val="en-IE"/>
        </w:rPr>
        <w:t>these entail</w:t>
      </w:r>
      <w:proofErr w:type="gramEnd"/>
      <w:r>
        <w:rPr>
          <w:rFonts w:ascii="Times New Roman CYR" w:hAnsi="Times New Roman CYR"/>
          <w:color w:val="000000"/>
          <w:sz w:val="21"/>
          <w:szCs w:val="21"/>
          <w:lang w:val="en-IE"/>
        </w:rPr>
        <w:t>.</w:t>
      </w:r>
    </w:p>
    <w:p w14:paraId="4A7F4FF1" w14:textId="77777777" w:rsidR="008D4DD3" w:rsidRDefault="00976730">
      <w:pPr>
        <w:rPr>
          <w:rFonts w:ascii="Times New Roman CYR" w:hAnsi="Times New Roman CYR" w:hint="eastAsia"/>
          <w:color w:val="000000"/>
          <w:sz w:val="21"/>
          <w:szCs w:val="21"/>
          <w:lang w:val="en-GB"/>
        </w:rPr>
      </w:pPr>
      <w:proofErr w:type="spellStart"/>
      <w:r>
        <w:rPr>
          <w:rFonts w:ascii="Times New Roman CYR" w:hAnsi="Times New Roman CYR"/>
          <w:color w:val="000000"/>
          <w:sz w:val="21"/>
          <w:szCs w:val="21"/>
          <w:lang w:val="en-GB"/>
        </w:rPr>
        <w:t>Agro</w:t>
      </w:r>
      <w:proofErr w:type="spellEnd"/>
      <w:r>
        <w:rPr>
          <w:rFonts w:ascii="Times New Roman CYR" w:hAnsi="Times New Roman CYR"/>
          <w:color w:val="000000"/>
          <w:sz w:val="21"/>
          <w:szCs w:val="21"/>
          <w:lang w:val="en-GB"/>
        </w:rPr>
        <w:t>-ecological rice farming system, paired with increased cultivated diversity – including rotations, rice cultivar diversification and rice mixtures – can improve food systems’ resilience against abiotic and biotic stresses caused by climate change and enhance natural biodiversity and resilience at both farm and landscape scale.</w:t>
      </w:r>
    </w:p>
    <w:p w14:paraId="112AA3F3" w14:textId="77777777" w:rsidR="008D4DD3" w:rsidRDefault="008D4DD3">
      <w:pPr>
        <w:rPr>
          <w:rFonts w:ascii="Times New Roman CYR" w:eastAsia="ＭＳ 明朝" w:hAnsi="Times New Roman CYR" w:hint="eastAsia"/>
          <w:b/>
          <w:bCs/>
          <w:sz w:val="21"/>
          <w:szCs w:val="21"/>
        </w:rPr>
      </w:pPr>
    </w:p>
    <w:p w14:paraId="2BE05B20" w14:textId="77777777" w:rsidR="008D4DD3" w:rsidRDefault="008D4DD3">
      <w:pPr>
        <w:rPr>
          <w:rFonts w:ascii="Times New Roman CYR" w:eastAsia="ＭＳ 明朝" w:hAnsi="Times New Roman CYR" w:hint="eastAsia"/>
          <w:b/>
          <w:bCs/>
          <w:sz w:val="21"/>
          <w:szCs w:val="21"/>
        </w:rPr>
      </w:pPr>
    </w:p>
    <w:p w14:paraId="591496CB" w14:textId="77777777" w:rsidR="008D4DD3" w:rsidRDefault="00976730">
      <w:pPr>
        <w:rPr>
          <w:rFonts w:ascii="Times New Roman CYR" w:eastAsia="ＭＳ 明朝" w:hAnsi="Times New Roman CYR" w:hint="eastAsia"/>
          <w:color w:val="000000"/>
          <w:lang w:val="en-GB"/>
        </w:rPr>
      </w:pPr>
      <w:r>
        <w:rPr>
          <w:rFonts w:ascii="Times New Roman CYR" w:eastAsia="ＭＳ 明朝" w:hAnsi="Times New Roman CYR"/>
          <w:b/>
          <w:bCs/>
          <w:sz w:val="21"/>
          <w:szCs w:val="21"/>
        </w:rPr>
        <w:t>Key words:</w:t>
      </w:r>
      <w:r>
        <w:rPr>
          <w:rFonts w:ascii="Times New Roman CYR" w:eastAsia="ＭＳ 明朝" w:hAnsi="Times New Roman CYR"/>
          <w:sz w:val="21"/>
          <w:szCs w:val="21"/>
        </w:rPr>
        <w:t xml:space="preserve">  </w:t>
      </w:r>
      <w:r>
        <w:rPr>
          <w:rFonts w:ascii="Times New Roman CYR" w:eastAsia="ＭＳ 明朝" w:hAnsi="Times New Roman CYR"/>
          <w:color w:val="000000"/>
          <w:sz w:val="21"/>
          <w:szCs w:val="21"/>
          <w:lang w:val="en-GB"/>
        </w:rPr>
        <w:t>organic rice farming, organic heterogeneous materials, rice mixtures, wetlands, natural biodiversity, environmental indicators, climate change</w:t>
      </w:r>
      <w:r>
        <w:rPr>
          <w:rFonts w:ascii="Times New Roman CYR" w:eastAsia="ＭＳ 明朝" w:hAnsi="Times New Roman CYR"/>
          <w:color w:val="000000"/>
          <w:lang w:val="en-GB"/>
        </w:rPr>
        <w:t>.</w:t>
      </w:r>
    </w:p>
    <w:p w14:paraId="05E9BE1F" w14:textId="77777777" w:rsidR="008D4DD3" w:rsidRDefault="008D4DD3">
      <w:pPr>
        <w:rPr>
          <w:rFonts w:ascii="Times New Roman CYR" w:eastAsia="ＭＳ 明朝" w:hAnsi="Times New Roman CYR" w:hint="eastAsia"/>
          <w:color w:val="000000"/>
          <w:lang w:val="en-GB"/>
        </w:rPr>
      </w:pPr>
    </w:p>
    <w:p w14:paraId="732F4C9A" w14:textId="77777777" w:rsidR="008D4DD3" w:rsidRDefault="008D4DD3">
      <w:pPr>
        <w:rPr>
          <w:rFonts w:ascii="Times New Roman CYR" w:eastAsia="ＭＳ 明朝" w:hAnsi="Times New Roman CYR" w:hint="eastAsia"/>
          <w:color w:val="000000"/>
          <w:lang w:val="en-GB"/>
        </w:rPr>
      </w:pPr>
    </w:p>
    <w:p w14:paraId="789AA9A0" w14:textId="5D496491" w:rsidR="008D4DD3" w:rsidRDefault="007B74CB">
      <w:pPr>
        <w:pStyle w:val="pf0"/>
        <w:snapToGrid w:val="0"/>
        <w:spacing w:beforeAutospacing="0" w:afterAutospacing="0"/>
      </w:pPr>
      <w:r>
        <w:rPr>
          <w:rStyle w:val="cf01"/>
          <w:rFonts w:ascii="Times New Roman CYR" w:eastAsia="ＭＳ 明朝" w:hAnsi="Times New Roman CYR" w:cs="Times New Roman"/>
          <w:b w:val="0"/>
          <w:bCs w:val="0"/>
          <w:sz w:val="20"/>
          <w:szCs w:val="20"/>
          <w:lang w:eastAsia="ja-JP"/>
        </w:rPr>
        <w:t>*</w:t>
      </w:r>
      <w:r w:rsidR="00976730">
        <w:rPr>
          <w:rStyle w:val="cf01"/>
          <w:rFonts w:ascii="Times New Roman CYR" w:eastAsia="ＭＳ 明朝" w:hAnsi="Times New Roman CYR" w:cs="Times New Roman"/>
          <w:b w:val="0"/>
          <w:bCs w:val="0"/>
          <w:sz w:val="20"/>
          <w:szCs w:val="20"/>
          <w:lang w:eastAsia="ja-JP"/>
        </w:rPr>
        <w:t>Co</w:t>
      </w:r>
      <w:r>
        <w:rPr>
          <w:rStyle w:val="cf01"/>
          <w:rFonts w:ascii="Times New Roman CYR" w:eastAsia="ＭＳ 明朝" w:hAnsi="Times New Roman CYR" w:cs="Times New Roman"/>
          <w:b w:val="0"/>
          <w:bCs w:val="0"/>
          <w:sz w:val="20"/>
          <w:szCs w:val="20"/>
          <w:lang w:eastAsia="ja-JP"/>
        </w:rPr>
        <w:t>r</w:t>
      </w:r>
      <w:r w:rsidR="00976730">
        <w:rPr>
          <w:rStyle w:val="cf01"/>
          <w:rFonts w:ascii="Times New Roman CYR" w:eastAsia="ＭＳ 明朝" w:hAnsi="Times New Roman CYR" w:cs="Times New Roman"/>
          <w:b w:val="0"/>
          <w:bCs w:val="0"/>
          <w:sz w:val="20"/>
          <w:szCs w:val="20"/>
          <w:lang w:eastAsia="ja-JP"/>
        </w:rPr>
        <w:t>responding author:</w:t>
      </w:r>
      <w:r w:rsidR="00976730">
        <w:rPr>
          <w:rStyle w:val="cf01"/>
          <w:rFonts w:ascii="Times New Roman CYR" w:eastAsia="ＭＳ 明朝" w:hAnsi="Times New Roman CYR" w:cs="Times New Roman"/>
          <w:b w:val="0"/>
          <w:bCs w:val="0"/>
          <w:sz w:val="21"/>
          <w:szCs w:val="21"/>
          <w:lang w:eastAsia="ja-JP"/>
        </w:rPr>
        <w:t xml:space="preserve"> Michele </w:t>
      </w:r>
      <w:proofErr w:type="spellStart"/>
      <w:r w:rsidR="00976730">
        <w:rPr>
          <w:rStyle w:val="cf01"/>
          <w:rFonts w:ascii="Times New Roman CYR" w:eastAsia="ＭＳ 明朝" w:hAnsi="Times New Roman CYR" w:cs="Times New Roman"/>
          <w:b w:val="0"/>
          <w:bCs w:val="0"/>
          <w:sz w:val="21"/>
          <w:szCs w:val="21"/>
          <w:lang w:eastAsia="ja-JP"/>
        </w:rPr>
        <w:t>Salvan</w:t>
      </w:r>
      <w:proofErr w:type="spellEnd"/>
    </w:p>
    <w:p w14:paraId="606A5EBA" w14:textId="77777777" w:rsidR="008D4DD3" w:rsidRDefault="00976730">
      <w:pPr>
        <w:pStyle w:val="pf0"/>
        <w:snapToGrid w:val="0"/>
        <w:spacing w:beforeAutospacing="0" w:afterAutospacing="0"/>
      </w:pPr>
      <w:r>
        <w:rPr>
          <w:rStyle w:val="cf01"/>
          <w:rFonts w:ascii="Times New Roman CYR" w:eastAsia="ＭＳ 明朝" w:hAnsi="Times New Roman CYR" w:cs="Times New Roman"/>
          <w:b w:val="0"/>
          <w:bCs w:val="0"/>
          <w:sz w:val="20"/>
          <w:szCs w:val="20"/>
          <w:lang w:eastAsia="ja-JP"/>
        </w:rPr>
        <w:t>Position: PhD student</w:t>
      </w:r>
    </w:p>
    <w:p w14:paraId="6BC0EC4B" w14:textId="77777777" w:rsidR="008D4DD3" w:rsidRDefault="00976730">
      <w:pPr>
        <w:pStyle w:val="pf0"/>
        <w:snapToGrid w:val="0"/>
        <w:spacing w:beforeAutospacing="0" w:afterAutospacing="0"/>
      </w:pPr>
      <w:r>
        <w:rPr>
          <w:rStyle w:val="cf01"/>
          <w:rFonts w:ascii="Times New Roman CYR" w:eastAsia="ＭＳ 明朝" w:hAnsi="Times New Roman CYR" w:cs="Times New Roman"/>
          <w:b w:val="0"/>
          <w:bCs w:val="0"/>
          <w:sz w:val="20"/>
          <w:szCs w:val="20"/>
          <w:lang w:eastAsia="ja-JP"/>
        </w:rPr>
        <w:t xml:space="preserve">Affiliations: </w:t>
      </w:r>
      <w:r>
        <w:rPr>
          <w:rStyle w:val="cf01"/>
          <w:rFonts w:ascii="Times New Roman CYR" w:eastAsia="ＭＳ 明朝" w:hAnsi="Times New Roman CYR" w:cs="Times New Roman"/>
          <w:b w:val="0"/>
          <w:bCs w:val="0"/>
          <w:sz w:val="21"/>
          <w:szCs w:val="21"/>
          <w:lang w:eastAsia="ja-JP"/>
        </w:rPr>
        <w:t xml:space="preserve">University of Turin and Rete Semi </w:t>
      </w:r>
      <w:proofErr w:type="spellStart"/>
      <w:r>
        <w:rPr>
          <w:rStyle w:val="cf01"/>
          <w:rFonts w:ascii="Times New Roman CYR" w:eastAsia="ＭＳ 明朝" w:hAnsi="Times New Roman CYR" w:cs="Times New Roman"/>
          <w:b w:val="0"/>
          <w:bCs w:val="0"/>
          <w:sz w:val="21"/>
          <w:szCs w:val="21"/>
          <w:lang w:eastAsia="ja-JP"/>
        </w:rPr>
        <w:t>Rurali</w:t>
      </w:r>
      <w:proofErr w:type="spellEnd"/>
    </w:p>
    <w:p w14:paraId="6335FA92" w14:textId="77777777" w:rsidR="008D4DD3" w:rsidRDefault="00976730">
      <w:pPr>
        <w:pStyle w:val="pf0"/>
        <w:snapToGrid w:val="0"/>
        <w:spacing w:beforeAutospacing="0" w:afterAutospacing="0"/>
      </w:pPr>
      <w:r>
        <w:rPr>
          <w:rStyle w:val="cf01"/>
          <w:rFonts w:ascii="Times New Roman CYR" w:eastAsia="ＭＳ 明朝" w:hAnsi="Times New Roman CYR" w:cs="Times New Roman"/>
          <w:b w:val="0"/>
          <w:bCs w:val="0"/>
          <w:sz w:val="20"/>
          <w:szCs w:val="20"/>
          <w:lang w:eastAsia="ja-JP"/>
        </w:rPr>
        <w:t>Country: Italy</w:t>
      </w:r>
    </w:p>
    <w:p w14:paraId="28DAA0A9" w14:textId="187A72D5" w:rsidR="008D4DD3" w:rsidRPr="009359A1" w:rsidRDefault="00976730">
      <w:pPr>
        <w:rPr>
          <w:lang w:val="it-IT"/>
        </w:rPr>
      </w:pPr>
      <w:r w:rsidRPr="009359A1">
        <w:rPr>
          <w:rStyle w:val="cf01"/>
          <w:rFonts w:ascii="Times New Roman CYR" w:eastAsia="ＭＳ 明朝" w:hAnsi="Times New Roman CYR" w:cs="Times New Roman"/>
          <w:b w:val="0"/>
          <w:bCs w:val="0"/>
          <w:sz w:val="20"/>
          <w:szCs w:val="20"/>
          <w:lang w:val="it-IT" w:eastAsia="ja-JP"/>
        </w:rPr>
        <w:t>E-mail: michele.salvan@</w:t>
      </w:r>
      <w:r w:rsidR="009359A1" w:rsidRPr="009359A1">
        <w:rPr>
          <w:rStyle w:val="cf01"/>
          <w:rFonts w:ascii="Times New Roman CYR" w:eastAsia="ＭＳ 明朝" w:hAnsi="Times New Roman CYR" w:cs="Times New Roman"/>
          <w:b w:val="0"/>
          <w:bCs w:val="0"/>
          <w:sz w:val="20"/>
          <w:szCs w:val="20"/>
          <w:lang w:val="it-IT" w:eastAsia="ja-JP"/>
        </w:rPr>
        <w:t>rsr.bio</w:t>
      </w:r>
    </w:p>
    <w:p w14:paraId="66524344" w14:textId="77777777" w:rsidR="008D4DD3" w:rsidRPr="009359A1" w:rsidRDefault="00976730">
      <w:pPr>
        <w:rPr>
          <w:rFonts w:ascii="Times New Roman CYR" w:eastAsia="ＭＳ 明朝" w:hAnsi="Times New Roman CYR" w:hint="eastAsia"/>
          <w:color w:val="000000"/>
          <w:lang w:val="it-IT"/>
        </w:rPr>
      </w:pPr>
      <w:r w:rsidRPr="009359A1">
        <w:rPr>
          <w:lang w:val="it-IT"/>
        </w:rPr>
        <w:br w:type="page"/>
      </w:r>
    </w:p>
    <w:p w14:paraId="7CEB79AA" w14:textId="77777777" w:rsidR="008D4DD3" w:rsidRDefault="00976730">
      <w:pPr>
        <w:pStyle w:val="pf0"/>
        <w:snapToGrid w:val="0"/>
        <w:spacing w:beforeAutospacing="0" w:afterAutospacing="0"/>
        <w:jc w:val="center"/>
        <w:rPr>
          <w:rFonts w:ascii="Times New Roman CYR" w:eastAsia="Noto Serif CJK SC" w:hAnsi="Times New Roman CYR" w:cs="FreeSans"/>
          <w:iCs/>
          <w:kern w:val="2"/>
          <w:sz w:val="21"/>
          <w:szCs w:val="21"/>
          <w:lang w:eastAsia="zh-CN" w:bidi="hi-IN"/>
        </w:rPr>
      </w:pPr>
      <w:r>
        <w:rPr>
          <w:noProof/>
        </w:rPr>
        <w:lastRenderedPageBreak/>
        <w:drawing>
          <wp:inline distT="0" distB="0" distL="0" distR="0" wp14:anchorId="6B583B65" wp14:editId="32EB951E">
            <wp:extent cx="5314315" cy="29845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7"/>
                    <a:stretch>
                      <a:fillRect/>
                    </a:stretch>
                  </pic:blipFill>
                  <pic:spPr bwMode="auto">
                    <a:xfrm>
                      <a:off x="0" y="0"/>
                      <a:ext cx="5314315" cy="2984500"/>
                    </a:xfrm>
                    <a:prstGeom prst="rect">
                      <a:avLst/>
                    </a:prstGeom>
                  </pic:spPr>
                </pic:pic>
              </a:graphicData>
            </a:graphic>
          </wp:inline>
        </w:drawing>
      </w:r>
    </w:p>
    <w:p w14:paraId="3A889CAE" w14:textId="69D8655D" w:rsidR="008D4DD3" w:rsidRPr="00E003BC" w:rsidRDefault="00976730">
      <w:pPr>
        <w:pStyle w:val="pf0"/>
        <w:snapToGrid w:val="0"/>
        <w:spacing w:beforeAutospacing="0" w:afterAutospacing="0"/>
        <w:rPr>
          <w:rStyle w:val="cf01"/>
          <w:rFonts w:ascii="Times New Roman" w:hAnsi="Times New Roman" w:cs="Times New Roman"/>
          <w:b w:val="0"/>
          <w:bCs w:val="0"/>
          <w:sz w:val="24"/>
          <w:szCs w:val="24"/>
        </w:rPr>
      </w:pPr>
      <w:r>
        <w:rPr>
          <w:rFonts w:ascii="Times New Roman CYR" w:eastAsia="Noto Serif CJK SC" w:hAnsi="Times New Roman CYR" w:cs="FreeSans"/>
          <w:iCs/>
          <w:kern w:val="2"/>
          <w:sz w:val="21"/>
          <w:szCs w:val="21"/>
          <w:lang w:val="en-IE" w:eastAsia="zh-CN" w:bidi="hi-IN"/>
        </w:rPr>
        <w:t>Fig.1:  Lepidoptera abundance and species richness in neighbouring organic and conventional farms. Organic farms contain decidedly more Lepidoptera’s individuals compared to control conventional farms. Species richness however is more influenced by surrounding environmental context compared to Lepidoptera’s Abundance.</w:t>
      </w:r>
    </w:p>
    <w:p w14:paraId="25EFA2DE" w14:textId="015A0159" w:rsidR="008D4DD3" w:rsidRDefault="008D4DD3">
      <w:pPr>
        <w:pStyle w:val="pf0"/>
        <w:snapToGrid w:val="0"/>
        <w:spacing w:beforeAutospacing="0" w:afterAutospacing="0"/>
        <w:rPr>
          <w:rStyle w:val="cf01"/>
          <w:rFonts w:ascii="Times New Roman CYR" w:eastAsia="ＭＳ 明朝" w:hAnsi="Times New Roman CYR" w:cs="Times New Roman" w:hint="eastAsia"/>
          <w:b w:val="0"/>
          <w:bCs w:val="0"/>
          <w:sz w:val="20"/>
          <w:szCs w:val="20"/>
          <w:lang w:eastAsia="ja-JP"/>
        </w:rPr>
      </w:pPr>
    </w:p>
    <w:p w14:paraId="7547E873" w14:textId="07CA6636" w:rsidR="008D4DD3" w:rsidRDefault="008D4DD3">
      <w:pPr>
        <w:pStyle w:val="pf0"/>
        <w:snapToGrid w:val="0"/>
        <w:spacing w:beforeAutospacing="0" w:afterAutospacing="0"/>
        <w:jc w:val="center"/>
        <w:rPr>
          <w:rStyle w:val="cf01"/>
          <w:rFonts w:ascii="Times New Roman CYR" w:eastAsia="ＭＳ 明朝" w:hAnsi="Times New Roman CYR" w:cs="Times New Roman" w:hint="eastAsia"/>
          <w:b w:val="0"/>
          <w:bCs w:val="0"/>
          <w:sz w:val="20"/>
          <w:szCs w:val="20"/>
          <w:lang w:eastAsia="ja-JP"/>
        </w:rPr>
      </w:pPr>
    </w:p>
    <w:p w14:paraId="35316B6B" w14:textId="594A6FA3" w:rsidR="008D4DD3" w:rsidRPr="00E003BC" w:rsidRDefault="00E003BC" w:rsidP="00E003BC">
      <w:pPr>
        <w:pStyle w:val="pf0"/>
        <w:snapToGrid w:val="0"/>
        <w:spacing w:beforeAutospacing="0" w:afterAutospacing="0"/>
        <w:jc w:val="center"/>
        <w:rPr>
          <w:rFonts w:ascii="Times New Roman CYR" w:eastAsia="ＭＳ 明朝" w:hAnsi="Times New Roman CYR" w:hint="eastAsia"/>
          <w:sz w:val="20"/>
          <w:szCs w:val="20"/>
          <w:lang w:eastAsia="ja-JP"/>
        </w:rPr>
      </w:pPr>
      <w:r>
        <w:rPr>
          <w:rFonts w:ascii="Times New Roman CYR" w:eastAsia="ＭＳ 明朝" w:hAnsi="Times New Roman CYR" w:hint="eastAsia"/>
          <w:noProof/>
          <w:sz w:val="20"/>
          <w:szCs w:val="20"/>
          <w:lang w:eastAsia="ja-JP"/>
        </w:rPr>
        <w:drawing>
          <wp:inline distT="0" distB="0" distL="0" distR="0" wp14:anchorId="26C5A431" wp14:editId="427D3AED">
            <wp:extent cx="5400040" cy="356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_Salvan.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560445"/>
                    </a:xfrm>
                    <a:prstGeom prst="rect">
                      <a:avLst/>
                    </a:prstGeom>
                  </pic:spPr>
                </pic:pic>
              </a:graphicData>
            </a:graphic>
          </wp:inline>
        </w:drawing>
      </w:r>
    </w:p>
    <w:p w14:paraId="43F2B2A6" w14:textId="77777777" w:rsidR="008D4DD3" w:rsidRDefault="00976730">
      <w:pPr>
        <w:pStyle w:val="FrameContents"/>
        <w:rPr>
          <w:rFonts w:ascii="Times New Roman CYR" w:eastAsia="Noto Serif CJK SC" w:hAnsi="Times New Roman CYR" w:cs="FreeSans"/>
          <w:iCs/>
          <w:kern w:val="2"/>
          <w:sz w:val="21"/>
          <w:szCs w:val="21"/>
          <w:lang w:val="en-IE" w:eastAsia="zh-CN" w:bidi="hi-IN"/>
        </w:rPr>
      </w:pPr>
      <w:r>
        <w:rPr>
          <w:rFonts w:ascii="Times New Roman CYR" w:eastAsia="Noto Serif CJK SC" w:hAnsi="Times New Roman CYR" w:cs="FreeSans"/>
          <w:iCs/>
          <w:kern w:val="2"/>
          <w:sz w:val="21"/>
          <w:szCs w:val="21"/>
          <w:lang w:val="en-IE" w:eastAsia="zh-CN" w:bidi="hi-IN"/>
        </w:rPr>
        <w:t xml:space="preserve">Fig. 2: Environmental impacts radar chart of organic (1-5) and conventional farms (6-10). </w:t>
      </w:r>
    </w:p>
    <w:p w14:paraId="67F2DEBF" w14:textId="17A99C61" w:rsidR="008D4DD3" w:rsidRPr="00E003BC" w:rsidRDefault="00976730">
      <w:pPr>
        <w:pStyle w:val="FrameContents"/>
        <w:rPr>
          <w:rFonts w:ascii="Times New Roman CYR" w:eastAsia="Noto Serif CJK SC" w:hAnsi="Times New Roman CYR" w:cs="FreeSans"/>
          <w:iCs/>
          <w:kern w:val="2"/>
          <w:sz w:val="21"/>
          <w:szCs w:val="21"/>
          <w:lang w:val="en-IE" w:eastAsia="zh-CN" w:bidi="hi-IN"/>
        </w:rPr>
      </w:pPr>
      <w:r>
        <w:rPr>
          <w:rFonts w:ascii="Times New Roman CYR" w:eastAsia="Noto Serif CJK SC" w:hAnsi="Times New Roman CYR" w:cs="FreeSans"/>
          <w:iCs/>
          <w:kern w:val="2"/>
          <w:sz w:val="21"/>
          <w:szCs w:val="21"/>
          <w:lang w:val="en-IE" w:eastAsia="zh-CN" w:bidi="hi-IN"/>
        </w:rPr>
        <w:t>Organic farms (left part of the chart) show clearly inferior environmental impacts compared to their conventional counterparts (right part of the chart).</w:t>
      </w:r>
    </w:p>
    <w:sectPr w:rsidR="008D4DD3" w:rsidRPr="00E003BC">
      <w:headerReference w:type="default" r:id="rId9"/>
      <w:footerReference w:type="even" r:id="rId10"/>
      <w:footerReference w:type="default" r:id="rId11"/>
      <w:footerReference w:type="first" r:id="rId12"/>
      <w:pgSz w:w="11906" w:h="16838"/>
      <w:pgMar w:top="2653" w:right="1701" w:bottom="1701"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9AC0" w14:textId="77777777" w:rsidR="00976730" w:rsidRDefault="00976730">
      <w:r>
        <w:separator/>
      </w:r>
    </w:p>
  </w:endnote>
  <w:endnote w:type="continuationSeparator" w:id="0">
    <w:p w14:paraId="2D7464E7" w14:textId="77777777" w:rsidR="00976730" w:rsidRDefault="009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70312"/>
      <w:docPartObj>
        <w:docPartGallery w:val="Page Numbers (Bottom of Page)"/>
        <w:docPartUnique/>
      </w:docPartObj>
    </w:sdtPr>
    <w:sdtEndPr/>
    <w:sdtContent>
      <w:p w14:paraId="43587D5A" w14:textId="77777777" w:rsidR="008D4DD3" w:rsidRDefault="00976730">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sdtContent>
  </w:sdt>
  <w:p w14:paraId="34CDAD2E" w14:textId="77777777" w:rsidR="008D4DD3" w:rsidRDefault="008D4DD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D3A" w14:textId="77777777" w:rsidR="008D4DD3" w:rsidRDefault="008D4DD3">
    <w:pPr>
      <w:pStyle w:val="a6"/>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F24" w14:textId="77777777" w:rsidR="008D4DD3" w:rsidRDefault="008D4DD3">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DB5B" w14:textId="77777777" w:rsidR="00976730" w:rsidRDefault="00976730">
      <w:r>
        <w:separator/>
      </w:r>
    </w:p>
  </w:footnote>
  <w:footnote w:type="continuationSeparator" w:id="0">
    <w:p w14:paraId="77D9211D" w14:textId="77777777" w:rsidR="00976730" w:rsidRDefault="0097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B31B" w14:textId="77777777" w:rsidR="008D4DD3" w:rsidRDefault="00976730">
    <w:pPr>
      <w:spacing w:line="440" w:lineRule="exact"/>
      <w:rPr>
        <w:rFonts w:ascii="Times New Roman" w:hAnsi="Times New Roman" w:cs="Times New Roman"/>
        <w:color w:val="476E2E"/>
      </w:rPr>
    </w:pPr>
    <w:r>
      <w:rPr>
        <w:rFonts w:ascii="Times New Roman" w:hAnsi="Times New Roman" w:cs="Times New Roman"/>
        <w:color w:val="476E2E"/>
      </w:rPr>
      <w:t>4</w:t>
    </w:r>
    <w:r>
      <w:rPr>
        <w:rFonts w:ascii="Times New Roman" w:hAnsi="Times New Roman" w:cs="Times New Roman"/>
        <w:color w:val="476E2E"/>
        <w:vertAlign w:val="superscript"/>
      </w:rPr>
      <w:t>th</w:t>
    </w:r>
    <w:r>
      <w:rPr>
        <w:rFonts w:ascii="Times New Roman" w:hAnsi="Times New Roman" w:cs="Times New Roman"/>
        <w:color w:val="476E2E"/>
      </w:rPr>
      <w:t xml:space="preserve"> International Conference</w:t>
    </w:r>
    <w:r>
      <w:rPr>
        <w:rFonts w:ascii="Times New Roman" w:hAnsi="Times New Roman" w:cs="Times New Roman"/>
        <w:color w:val="476E2E"/>
      </w:rPr>
      <w:br/>
    </w:r>
    <w:r>
      <w:rPr>
        <w:rFonts w:ascii="Times New Roman" w:hAnsi="Times New Roman" w:cs="Times New Roman"/>
        <w:b/>
        <w:bCs/>
        <w:color w:val="476E2E"/>
        <w:sz w:val="36"/>
        <w:szCs w:val="36"/>
      </w:rPr>
      <w:t>Organic Rice Farming and Production Systems</w:t>
    </w:r>
    <w:r>
      <w:rPr>
        <w:rFonts w:ascii="Times New Roman" w:hAnsi="Times New Roman" w:cs="Times New Roman"/>
        <w:b/>
        <w:bCs/>
        <w:color w:val="476E2E"/>
        <w:sz w:val="36"/>
        <w:szCs w:val="36"/>
      </w:rPr>
      <w:br/>
    </w:r>
    <w:r>
      <w:rPr>
        <w:rFonts w:ascii="Times New Roman" w:hAnsi="Times New Roman" w:cs="Times New Roman"/>
        <w:color w:val="476E2E"/>
      </w:rPr>
      <w:t>Sendai, Japan</w:t>
    </w:r>
  </w:p>
  <w:p w14:paraId="7627D5F1" w14:textId="77777777" w:rsidR="008D4DD3" w:rsidRDefault="00976730">
    <w:pPr>
      <w:spacing w:line="320" w:lineRule="exact"/>
      <w:rPr>
        <w:rFonts w:ascii="Times New Roman" w:hAnsi="Times New Roman" w:cs="Times New Roman"/>
        <w:color w:val="476E2E"/>
      </w:rPr>
    </w:pPr>
    <w:r>
      <w:rPr>
        <w:rFonts w:ascii="Times New Roman" w:hAnsi="Times New Roman" w:cs="Times New Roman"/>
        <w:color w:val="476E2E"/>
      </w:rPr>
      <w:t>4 – 7 September 2023</w:t>
    </w:r>
  </w:p>
  <w:p w14:paraId="71477529" w14:textId="77777777" w:rsidR="008D4DD3" w:rsidRDefault="008D4DD3">
    <w:pPr>
      <w:pStyle w:val="a4"/>
      <w:jc w:val="right"/>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8D4DD3"/>
    <w:rsid w:val="002C7833"/>
    <w:rsid w:val="00432493"/>
    <w:rsid w:val="00623C57"/>
    <w:rsid w:val="007B74CB"/>
    <w:rsid w:val="008D4DD3"/>
    <w:rsid w:val="0091659B"/>
    <w:rsid w:val="009359A1"/>
    <w:rsid w:val="00976730"/>
    <w:rsid w:val="00DF57FA"/>
    <w:rsid w:val="00E003B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4E51E"/>
  <w15:docId w15:val="{9F043F52-4854-8A42-9D92-9A315852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E6F61"/>
  </w:style>
  <w:style w:type="character" w:customStyle="1" w:styleId="a5">
    <w:name w:val="フッター (文字)"/>
    <w:basedOn w:val="a0"/>
    <w:link w:val="a6"/>
    <w:uiPriority w:val="99"/>
    <w:qFormat/>
    <w:rsid w:val="001E6F61"/>
  </w:style>
  <w:style w:type="character" w:styleId="a7">
    <w:name w:val="page number"/>
    <w:basedOn w:val="a0"/>
    <w:uiPriority w:val="99"/>
    <w:semiHidden/>
    <w:unhideWhenUsed/>
    <w:qFormat/>
    <w:rsid w:val="0062385E"/>
  </w:style>
  <w:style w:type="character" w:styleId="a8">
    <w:name w:val="annotation reference"/>
    <w:basedOn w:val="a0"/>
    <w:uiPriority w:val="99"/>
    <w:semiHidden/>
    <w:unhideWhenUsed/>
    <w:qFormat/>
    <w:rsid w:val="00626B64"/>
    <w:rPr>
      <w:sz w:val="16"/>
      <w:szCs w:val="16"/>
    </w:rPr>
  </w:style>
  <w:style w:type="character" w:customStyle="1" w:styleId="a9">
    <w:name w:val="コメント文字列 (文字)"/>
    <w:basedOn w:val="a0"/>
    <w:link w:val="aa"/>
    <w:uiPriority w:val="99"/>
    <w:qFormat/>
    <w:rsid w:val="00626B64"/>
    <w:rPr>
      <w:sz w:val="20"/>
      <w:szCs w:val="20"/>
    </w:rPr>
  </w:style>
  <w:style w:type="character" w:customStyle="1" w:styleId="ab">
    <w:name w:val="コメント内容 (文字)"/>
    <w:basedOn w:val="a9"/>
    <w:link w:val="ac"/>
    <w:uiPriority w:val="99"/>
    <w:semiHidden/>
    <w:qFormat/>
    <w:rsid w:val="00626B64"/>
    <w:rPr>
      <w:b/>
      <w:bCs/>
      <w:sz w:val="20"/>
      <w:szCs w:val="20"/>
    </w:rPr>
  </w:style>
  <w:style w:type="character" w:customStyle="1" w:styleId="EndNoteBibliographyTitleChar">
    <w:name w:val="EndNote Bibliography Title Char"/>
    <w:basedOn w:val="a0"/>
    <w:link w:val="EndNoteBibliographyTitle"/>
    <w:qFormat/>
    <w:rsid w:val="0075023F"/>
    <w:rPr>
      <w:rFonts w:ascii="Calibri" w:hAnsi="Calibri" w:cs="Calibri"/>
    </w:rPr>
  </w:style>
  <w:style w:type="character" w:customStyle="1" w:styleId="EndNoteBibliographyChar">
    <w:name w:val="EndNote Bibliography Char"/>
    <w:basedOn w:val="a0"/>
    <w:link w:val="EndNoteBibliography"/>
    <w:qFormat/>
    <w:rsid w:val="0075023F"/>
    <w:rPr>
      <w:rFonts w:ascii="Calibri" w:hAnsi="Calibri" w:cs="Calibri"/>
    </w:rPr>
  </w:style>
  <w:style w:type="character" w:styleId="ad">
    <w:name w:val="Hyperlink"/>
    <w:basedOn w:val="a0"/>
    <w:uiPriority w:val="99"/>
    <w:unhideWhenUsed/>
    <w:rsid w:val="00946CDB"/>
    <w:rPr>
      <w:color w:val="0000FF"/>
      <w:u w:val="single"/>
    </w:rPr>
  </w:style>
  <w:style w:type="character" w:styleId="ae">
    <w:name w:val="Unresolved Mention"/>
    <w:basedOn w:val="a0"/>
    <w:uiPriority w:val="99"/>
    <w:semiHidden/>
    <w:unhideWhenUsed/>
    <w:qFormat/>
    <w:rsid w:val="00946CDB"/>
    <w:rPr>
      <w:color w:val="605E5C"/>
      <w:shd w:val="clear" w:color="auto" w:fill="E1DFDD"/>
    </w:rPr>
  </w:style>
  <w:style w:type="character" w:customStyle="1" w:styleId="af">
    <w:name w:val="脚注文字列 (文字)"/>
    <w:basedOn w:val="a0"/>
    <w:link w:val="af0"/>
    <w:uiPriority w:val="99"/>
    <w:semiHidden/>
    <w:qFormat/>
    <w:rsid w:val="00946CDB"/>
    <w:rPr>
      <w:rFonts w:ascii="Calibri" w:eastAsia="Calibri" w:hAnsi="Calibri" w:cs="Calibri"/>
      <w:sz w:val="20"/>
      <w:szCs w:val="20"/>
    </w:rPr>
  </w:style>
  <w:style w:type="character" w:customStyle="1" w:styleId="FootnoteCharacters">
    <w:name w:val="Footnote Characters"/>
    <w:uiPriority w:val="99"/>
    <w:semiHidden/>
    <w:unhideWhenUsed/>
    <w:qFormat/>
    <w:rsid w:val="00946CDB"/>
    <w:rPr>
      <w:vertAlign w:val="superscript"/>
    </w:rPr>
  </w:style>
  <w:style w:type="character" w:styleId="af1">
    <w:name w:val="footnote reference"/>
    <w:rPr>
      <w:vertAlign w:val="superscript"/>
    </w:rPr>
  </w:style>
  <w:style w:type="character" w:customStyle="1" w:styleId="cf01">
    <w:name w:val="cf01"/>
    <w:basedOn w:val="a0"/>
    <w:qFormat/>
    <w:rsid w:val="00BB44E2"/>
    <w:rPr>
      <w:rFonts w:ascii="Segoe UI" w:hAnsi="Segoe UI" w:cs="Segoe UI"/>
      <w:b/>
      <w:bCs/>
      <w:sz w:val="18"/>
      <w:szCs w:val="18"/>
    </w:rPr>
  </w:style>
  <w:style w:type="character" w:customStyle="1" w:styleId="af2">
    <w:name w:val="吹き出し (文字)"/>
    <w:basedOn w:val="a0"/>
    <w:link w:val="af3"/>
    <w:uiPriority w:val="99"/>
    <w:semiHidden/>
    <w:qFormat/>
    <w:rsid w:val="000532E7"/>
    <w:rPr>
      <w:rFonts w:asciiTheme="majorHAnsi" w:eastAsiaTheme="majorEastAsia" w:hAnsiTheme="majorHAnsi" w:cstheme="majorBidi"/>
      <w:sz w:val="18"/>
      <w:szCs w:val="18"/>
    </w:rPr>
  </w:style>
  <w:style w:type="character" w:styleId="af4">
    <w:name w:val="line number"/>
    <w:qFormat/>
  </w:style>
  <w:style w:type="paragraph" w:customStyle="1" w:styleId="Heading">
    <w:name w:val="Heading"/>
    <w:basedOn w:val="a"/>
    <w:next w:val="af5"/>
    <w:qFormat/>
    <w:pPr>
      <w:keepNext/>
      <w:spacing w:before="240" w:after="120"/>
    </w:pPr>
    <w:rPr>
      <w:rFonts w:ascii="Liberation Sans" w:eastAsia="Noto Sans CJK SC" w:hAnsi="Liberation Sans" w:cs="FreeSans"/>
      <w:sz w:val="28"/>
      <w:szCs w:val="28"/>
    </w:rPr>
  </w:style>
  <w:style w:type="paragraph" w:styleId="af5">
    <w:name w:val="Body Text"/>
    <w:basedOn w:val="a"/>
    <w:pPr>
      <w:spacing w:after="140" w:line="276" w:lineRule="auto"/>
    </w:pPr>
  </w:style>
  <w:style w:type="paragraph" w:styleId="af6">
    <w:name w:val="List"/>
    <w:basedOn w:val="af5"/>
    <w:rPr>
      <w:rFonts w:cs="FreeSans"/>
    </w:rPr>
  </w:style>
  <w:style w:type="paragraph" w:styleId="af7">
    <w:name w:val="caption"/>
    <w:basedOn w:val="a"/>
    <w:qFormat/>
    <w:pPr>
      <w:suppressLineNumbers/>
      <w:spacing w:before="120" w:after="120"/>
    </w:pPr>
    <w:rPr>
      <w:rFonts w:cs="FreeSans"/>
      <w:i/>
      <w:iCs/>
    </w:rPr>
  </w:style>
  <w:style w:type="paragraph" w:customStyle="1" w:styleId="Index">
    <w:name w:val="Index"/>
    <w:basedOn w:val="a"/>
    <w:qFormat/>
    <w:pPr>
      <w:suppressLineNumbers/>
    </w:pPr>
    <w:rPr>
      <w:rFonts w:cs="FreeSans"/>
    </w:rPr>
  </w:style>
  <w:style w:type="paragraph" w:customStyle="1" w:styleId="HeaderandFooter">
    <w:name w:val="Header and Footer"/>
    <w:basedOn w:val="a"/>
    <w:qFormat/>
  </w:style>
  <w:style w:type="paragraph" w:styleId="a4">
    <w:name w:val="header"/>
    <w:basedOn w:val="a"/>
    <w:link w:val="a3"/>
    <w:uiPriority w:val="99"/>
    <w:unhideWhenUsed/>
    <w:rsid w:val="001E6F61"/>
    <w:pPr>
      <w:tabs>
        <w:tab w:val="center" w:pos="4680"/>
        <w:tab w:val="right" w:pos="9360"/>
      </w:tabs>
    </w:pPr>
  </w:style>
  <w:style w:type="paragraph" w:styleId="a6">
    <w:name w:val="footer"/>
    <w:basedOn w:val="a"/>
    <w:link w:val="a5"/>
    <w:uiPriority w:val="99"/>
    <w:unhideWhenUsed/>
    <w:rsid w:val="001E6F61"/>
    <w:pPr>
      <w:tabs>
        <w:tab w:val="center" w:pos="4680"/>
        <w:tab w:val="right" w:pos="9360"/>
      </w:tabs>
    </w:pPr>
  </w:style>
  <w:style w:type="paragraph" w:styleId="aa">
    <w:name w:val="annotation text"/>
    <w:basedOn w:val="a"/>
    <w:link w:val="a9"/>
    <w:uiPriority w:val="99"/>
    <w:unhideWhenUsed/>
    <w:qFormat/>
    <w:rsid w:val="00626B64"/>
    <w:rPr>
      <w:sz w:val="20"/>
      <w:szCs w:val="20"/>
    </w:rPr>
  </w:style>
  <w:style w:type="paragraph" w:styleId="ac">
    <w:name w:val="annotation subject"/>
    <w:basedOn w:val="aa"/>
    <w:next w:val="aa"/>
    <w:link w:val="ab"/>
    <w:uiPriority w:val="99"/>
    <w:semiHidden/>
    <w:unhideWhenUsed/>
    <w:qFormat/>
    <w:rsid w:val="00626B64"/>
    <w:rPr>
      <w:b/>
      <w:bCs/>
    </w:rPr>
  </w:style>
  <w:style w:type="paragraph" w:styleId="af8">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qFormat/>
    <w:rsid w:val="0075023F"/>
    <w:pPr>
      <w:jc w:val="center"/>
    </w:pPr>
    <w:rPr>
      <w:rFonts w:ascii="Calibri" w:hAnsi="Calibri" w:cs="Calibri"/>
    </w:rPr>
  </w:style>
  <w:style w:type="paragraph" w:customStyle="1" w:styleId="EndNoteBibliography">
    <w:name w:val="EndNote Bibliography"/>
    <w:basedOn w:val="a"/>
    <w:link w:val="EndNoteBibliographyChar"/>
    <w:qFormat/>
    <w:rsid w:val="0075023F"/>
    <w:rPr>
      <w:rFonts w:ascii="Calibri" w:hAnsi="Calibri" w:cs="Calibri"/>
    </w:rPr>
  </w:style>
  <w:style w:type="paragraph" w:styleId="af0">
    <w:name w:val="footnote text"/>
    <w:basedOn w:val="a"/>
    <w:link w:val="af"/>
    <w:uiPriority w:val="99"/>
    <w:semiHidden/>
    <w:unhideWhenUsed/>
    <w:rsid w:val="00946CDB"/>
    <w:rPr>
      <w:rFonts w:ascii="Calibri" w:eastAsia="Calibri" w:hAnsi="Calibri" w:cs="Calibri"/>
      <w:sz w:val="20"/>
      <w:szCs w:val="20"/>
    </w:rPr>
  </w:style>
  <w:style w:type="paragraph" w:styleId="af9">
    <w:name w:val="Revision"/>
    <w:uiPriority w:val="99"/>
    <w:semiHidden/>
    <w:qFormat/>
    <w:rsid w:val="00565071"/>
  </w:style>
  <w:style w:type="paragraph" w:customStyle="1" w:styleId="pf0">
    <w:name w:val="pf0"/>
    <w:basedOn w:val="a"/>
    <w:qFormat/>
    <w:rsid w:val="00BB44E2"/>
    <w:pPr>
      <w:spacing w:beforeAutospacing="1" w:afterAutospacing="1"/>
    </w:pPr>
    <w:rPr>
      <w:rFonts w:ascii="Times New Roman" w:eastAsia="Times New Roman" w:hAnsi="Times New Roman" w:cs="Times New Roman"/>
    </w:rPr>
  </w:style>
  <w:style w:type="paragraph" w:styleId="af3">
    <w:name w:val="Balloon Text"/>
    <w:basedOn w:val="a"/>
    <w:link w:val="af2"/>
    <w:uiPriority w:val="99"/>
    <w:semiHidden/>
    <w:unhideWhenUsed/>
    <w:qFormat/>
    <w:rsid w:val="000532E7"/>
    <w:rPr>
      <w:rFonts w:asciiTheme="majorHAnsi" w:eastAsiaTheme="majorEastAsia" w:hAnsiTheme="majorHAnsi" w:cstheme="majorBidi"/>
      <w:sz w:val="18"/>
      <w:szCs w:val="18"/>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CDC6-04D3-6D45-B24C-35AC802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dc:description/>
  <cp:lastModifiedBy>石井　圭一</cp:lastModifiedBy>
  <cp:revision>2</cp:revision>
  <cp:lastPrinted>2023-06-16T11:14:00Z</cp:lastPrinted>
  <dcterms:created xsi:type="dcterms:W3CDTF">2023-06-19T02:16:00Z</dcterms:created>
  <dcterms:modified xsi:type="dcterms:W3CDTF">2023-06-19T02:16:00Z</dcterms:modified>
  <dc:language>it-IT</dc:language>
</cp:coreProperties>
</file>